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115 vom 16. März 1973</w:t>
      </w:r>
    </w:p>
    <w:p>
      <w:r>
        <w:t>Bundesgericht (BGE), 1973-03-16, IT</w:t>
      </w:r>
    </w:p>
    <w:p>
      <w:r>
        <w:rPr>
          <w:b/>
        </w:rPr>
        <w:t xml:space="preserve">Quelle: </w:t>
      </w:r>
      <w:r>
        <w:t>https://mcp.opencaselaw.ch/entscheid/bge_99 IB 115</w:t>
      </w:r>
    </w:p>
    <w:p>
      <w:r>
        <w:t>FR: BGE 99 IB 115 du 16 mars 1973</w:t>
      </w:r>
    </w:p>
    <w:p>
      <w:r>
        <w:t>IT: BGE 99 IB 115 del 16 marzo 1973</w:t>
      </w:r>
    </w:p>
    <w:p>
      <w:pPr>
        <w:pStyle w:val="Heading2"/>
      </w:pPr>
      <w:r>
        <w:t>Regeste</w:t>
      </w:r>
    </w:p>
    <w:p>
      <w:r>
        <w:t>Regeste Verwaltungsgerichtsbeschwerde und verwaltungsrechtliche Klage; Art. 117 lit. c, 102 lit. a, 116 OG. Art. 117 lit. c OG betrifft nur die Fälle, in denen eine der in Art. 98 lit. b-h aufgeführten Behörden durch eine besondere Bestimmung des Bundesrechts ermächtigt ist, eine Verfügung zu treffen (Bestätigung der Rechtsprechung; Erw. 1). Verwaltungsrechtlicher Vertrag. 1. Begriff. Der Umstand, dass die Parteien Private sind, ändert die Natur des Vertrages nicht (Erw. 2). 2. Irrtum. Die Wesentlichkeit des Irrtums, unter dem ein verwaltungsrechtlicher Vertrag geschlossen worden ist, muss sich aus einer Abwägung der sich gegenüberstehenden Interessen ergeben. Das Interesse der sich auf den Irrtum berufenden Partei muss gegenüber dem der Gegenpartei überwiegen (Erw. 3). 3. Eine Bestimmung des Bundesrechts, nach der zu Unrecht bezogene Beiträge zurückzuerstatten sind, vermag die Rückerstattung einer Leistung, die aufgrund eines unter einem unwesentlichen Irrtum geschlossenen verwaltungsrechtlichen Vertrages erbracht wurde, nicht zu rechtfertigen (Erw. 4).</w:t>
      </w:r>
    </w:p>
    <w:p>
      <w:pPr>
        <w:pStyle w:val="Heading2"/>
      </w:pPr>
      <w:r>
        <w:t>Erwägungen</w:t>
      </w:r>
    </w:p>
    <w:p>
      <w:r>
        <w:rPr>
          <w:b/>
        </w:rPr>
        <w:t>E. 1</w:t>
      </w:r>
    </w:p>
    <w:p>
      <w:r>
        <w:t>In virtù dell'art. 116 cpv. 1 lett. b OG, il Tribunale federale giudica in linea di principio come istanza unica le azioni fondate sul diritto amministrativo della Confederazione concernenti le prestazioni derivanti da contratti di diritto pubblico della Confederazione, dei suoi istituti o aziende o di organismi nel senso dell'art. 98 lett. h. Come si vedrà più innanzi, la pretesa litigiosa deriva da un contratto di diritto pubblico ai sensi della citata disposizione. Deve quindi porsi preliminarmente la questione se tale pretesa non debba essere giudicata secondo la procedura disposta dagli art. 116 ss OG. In virtù dell'art. 102 lett. a OG, il ricorso di diritto amministrativo non è infatti ammissibile ove sia possibile l'azione di diritto amministrativo conformemente all' art. 117 OG . Quest'ultima procedura non risulta tuttavia applicabile nella fattispecie. Secondo l'art. 117 lett. c OG, l'azione di diritto amministrativo è esclusa quando la trattazione della vertenza spetta a un'autorità nel senso dell'art. 98 lett. b-h. L'art. 117 lett. c OG ha per oggetto solamente i casi in cui una disposizione speciale del diritto federale attribuisca ad una delle autorità enumerate dall'art. 98 lett. b-h OG la competenza di emanare una decisione (se così non fosse, esisterebbe una contraddizione, certamente non voluta, tra l'art. 102 lett. a e l'art. 117 lett. c OG; v. in argomento, GRISEL, Droit administratif suisse, p. 513, nonchè, in un caso concreto, RU 98 I b 354/355). Nella fattispecie è data l'ipotesi prevista dall'art. 117 lett. c OG: come già osservato, l'art. 27 dell'ordinanza del 1962 prevede che le decisioni delle organizzazioni cooperanti all'esecuzione della medesima possano essere impugnate mediante ricorso alla Divisione federale dell'agricoltura, le cui decisioni erano a loro volta, giusta l'art. 29 della stessa ordinanza, impugnabili mediante ricorso al Dipartimento federale dell'economia. Ai sensi dell'attuale art. 98 lett. c OG, emanato successivamente all'ordinanza, è ammissibile il ricorso di diritto amministrativo contro le decisioni dei servizi dell'amministrazione federale dipendenti dai Dipartimenti, purchè non sia prima competente una commissione federale di ricorso. Poichè, nella materia in esame, contro le decisioni della Divisione federale dell'agricoltura non è possibile un gravame avanti una commissione federale di ricorso, l'impugnazione dinnanzi al Dipartimento federale dell'economia pubblica, prevista dall'art. 29 dell'ordinanza, è stata sostituita dal ricorso di diritto amministrativo BGE 99 Ib 115 S. 120 dinnanzi al Tribunale federale. Il ricorso di diritto amministrativo presentato da Crameri è pertanto ricevibile come tale.</w:t>
      </w:r>
    </w:p>
    <w:p>
      <w:r>
        <w:rPr>
          <w:b/>
        </w:rPr>
        <w:t>E. 2</w:t>
      </w:r>
    </w:p>
    <w:p>
      <w:r>
        <w:t>Il processo verbale dell'8 novembre 1971 concerne la vendita di una giovenca. Quale venditore è espressamente menzionato Crameri. Acquirente risulta essere, secondo l'indicazione apposta nella testata del processo verbale e secondo quanto dichiarato nella decisione impugnata, la Federazione svizzera dei produttori di bestiame. La compravendita dell'8 novembre 1971 costituisce un contratto di diritto amministrativo. Nel diritto svizzero (come pure in quello germanico) un tale contratto si distingue principalmente per il suo oggetto (ZWAHLEN, Zeitschrift für Schweizerisches Recht, vol. 77, p. 510 a s.; Entscheidungen des Bundesverwaltungsgerichts, vol. 22, 140; Deutsches Verwaltungsblatt, vol. 86, p. 396). L'oggetto d'un siffatto contratto deve essere regolato dal diritto pubblico. Le vendite effettuate nel quadro di una azione di eliminazione del bestiame di scarto sono fondate sul diritto pubblico, ed in particolare sulla legge e sull'ordinanza del 1962, nonchè sulle istruzioni emanate in base a quest'ultima dalla Divisione federale dell'agricoltura. La natura amministrativa inerente a tali vendite spiega perchè, a norma dell'art. 28 dell'ordinanza, le decisioni adottate in proposito dall'autorità cantonale siano impugnabili con ricorso amministrativo alla Divisione federale dell'agricoltura. La circostanza che tanto il venditore quanto l'acquirente siano privati, non può modificare la natura del contratto (v. Deutsches Verwaltungsblatt, vol. 87, p. 155); l'acquirente ha d'altronde agito nell'esercizio di una funzione di diritto pubblico affidatagli dallo Stato.</w:t>
      </w:r>
    </w:p>
    <w:p>
      <w:r>
        <w:rPr>
          <w:b/>
        </w:rPr>
        <w:t>E. 3</w:t>
      </w:r>
    </w:p>
    <w:p>
      <w:r>
        <w:t>Alla stessa stregua del contratto di diritto privato, anche il contratto di diritto amministrativo è obbligatorio. Le parti contraenti non possono recederne se non alle condizioni previste dal diritto pubblico o in virtù di disposizioni del diritto privato che, quali espressione di principi generali, si applichino ai distinti campi del diritto (IMBODEN, Zeitschrift für Schweizerisches Recht, vol. 77, II, p. 94 a ss.; ZWAHLEN, op.cit., p. 614 a ss.). Nella fattispecie il compratore non può desumere nè dal diritto pubblico nè da quello privato un motivo che gli consenta di sottrarsi alle sue obbligazioni contrattuali. a) Aperta può rimanere la questione se, in assenza d'una disposizione espressa, il contratto di diritto amministrativo BGE 99 Ib 115 S. 121 debba o no assumere la forma scritta (cfr. ZWAHLEN, op.cit. p. 725 a ss.; Giurisprudenza delle autorità amministrative della Confederazione, vol. 25 No 94 p. 184, 186, vol. 29 No 101 p. 179). Infatti, nel caso in esame, il processo verbale dell'8 novembre 1971 fa le veci d'un contratto scritto. E'inoltre irrilevante che esso sia stato firmato dallo stesso perito per ambedue le parti. Ove, per contestare la validità della vendita, invocasse tale circostanza, imputabile ad un suo rappresentante, il compratore violerebbe il principio della buona fede. Egli non può quindi prevalersi d'un vizio di forma. b) Determinante appare nella fattispecie la questione di sapere se l'errore che ha dato origine alla successiva rettifica del prezzo della compravendita sia da ritenersi essenziale ai sensi dell'art. 23 CO, ossia se il venditore potesse sottrarsi parzialmente agli obblighi contrattuali, mediante una modificazione del prezzo convenuto, in ragione del vizio della volontà (RU 96 II 106-107). In un contratto di diritto amministrativo, l'essenzialità dell'errore è valutata secondo criteri propri del diritto pubblico (v. sul problema dei vizi del consenso nei contratti di diritto amministrativo, ZWAHLEN, op.cit., p. 619 a). Essa deve risultare da una ponderazione degli interessi in gioco, in cui vanno considerati, in particolare, l'interesse all'osservanza delle prescrizioni amministrative, da un canto, e l'interesse alla certezza dei patti retti dal diritto amministrativo, dall'altro. Perchè l'errore sia essenziale, l'interesse a prevalersene della parte che lo adduce deve essere superiore a quello contrario della controparte. Nella fattispecie, l'interesse della parte che invoca l'errore si riferisce materialmente ad un importo di fr. 200.--, che, a norma delle istruzioni della Divisione federale dell'agricoltura, non avrebbe dovuto essere compreso nel prezzo di fr. 2'690.-- contrattualmente convenuto. Per quanto concerne l'interesse del ricorrente a veder mantenuto integralmente il prezzo stipulato l'8 novembre 1971, vanno rilevate le circostanze seguenti. L'errore in cui i periti sono incorsi non appare dovuto ad un fatto del venditore; l'autorità a cui questi si era rivolto non l'aveva informato previamente e specialmente in ordine ai prezzi massimi stabiliti per le singole categorie di giovenche; egli non aveva pertanto avuto occasione di cercare altrove eventuali ulteriori interessati all'acquisto; la consegna ed immediata rivendita della giovenca BGE 99 Ib 115 S. 122 hanno altresì escluso che egli, una volta avvisato dell'errore, potesse riprendersi l'animale e disporre altrimenti. In una situazione siffatta, l'interesse di chi ha fatto valere l'errore non appare superiore a quello del ricorrente. Ciò significa che l'errore allegato non può essere considerato come essenziale e che non esistevano ragioni tali da giustificare una pura e semplice modificazione successiva e unilaterale del prezzo stipulato, ancorchè il medesimo si basasse su di un elemento manifestatosi poi come erroneo.</w:t>
      </w:r>
    </w:p>
    <w:p>
      <w:r>
        <w:rPr>
          <w:b/>
        </w:rPr>
        <w:t>E. 4</w:t>
      </w:r>
    </w:p>
    <w:p>
      <w:r>
        <w:t>A torto la Divisione federale dell'agricoltura invoca l'art. 26 dell'ordinanza del 1962, la quale prevede che "i sussidi ricevuti indebitamente devono essere rimborsati, rimanendo impregiudicata l'applicazione delle disposizioni penali". Se è indiscutibile che il venditore non può esigere una prestazione indebita, non è tuttavia meno certo che, nella fattispecie e per le ragioni menzionate nel considerando precedente, il ricorrente può esigere l'integrale adempimento del contratto, quale stipulato l'8 novembre 1971. In altri termini, egli pretende unicamente quanto gli è dovuto, sicchè non può parlarsi qui d'indebito ai sensi della norma citata.</w:t>
      </w:r>
    </w:p>
    <w:p>
      <w:r>
        <w:rPr>
          <w:b/>
        </w:rPr>
        <w:t>E. 5</w:t>
      </w:r>
    </w:p>
    <w:p>
      <w:r>
        <w:t>Discende da quanto sopra che la decisione impugnata, con cui è stata respinta la pretesa dell'intero prezzo convenuto di fr. 2'690.-- e considerata legittima la deduzione di fr. 200.-- operata dall'Ufficio cantonale, deve essere annullata. Incombe all'Ufficio cantonale, il quale ha fatto versare a nome dell'acquirente l'importo di fr. 2'490.-- al ricorrente, provvedere a che la differenza litigiosa sia versata a quest'ultimo. Poichè il ricorrente non si è valso per il suo gravame dell'opera di un legale, non gli può essere accordata, secondo la costante giurisprudenza del Tribunale federale,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